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9г(2)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 xml:space="preserve">Рабочая программа по английскому языку для обучающихся </w:t>
      </w: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9г(2)</w:t>
      </w: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-Адаптированной основной образовательной программы основного общего образования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обучающихся с тяжёлыми нарушениями речи, вариант 5.2 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является необходимым для современного культурного человека.  Для детей с ТНР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языке, что необходимо учитывать при планировании конечного уровня практического владения языком. В результате изучения курса иностранного языка у детей с тяжелыми нарушениями речи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предметам для детей с ТНР. В программе представлены цель и коррекционные задачи, базовые положения обучения английскому языку обучающихся с ТНР.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детей с ТНР иностранному языку осуществляется с учетом их индивидуальных психофизических особенностей обучающихся, особенностей их речемыслительной деятельности. </w:t>
      </w:r>
      <w:r>
        <w:rPr>
          <w:rFonts w:eastAsia="Times New Roman" w:cs="Times New Roman" w:ascii="Times New Roman" w:hAnsi="Times New Roman"/>
          <w:sz w:val="28"/>
          <w:szCs w:val="28"/>
        </w:rPr>
        <w:t>В зависимости от структуры нарушений оцениваются результаты говорения.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детей с ТНР строится на основе следующих базовых положений: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Важным условием является организация языковой среды.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предъявляются через общение с учителем, аудирование и другие доступные ребенку способы предъявления учебного материала.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условием является включение речевой деятельности на иностранном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 (зрение, слух, тактильное восприятие).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Уроки строятся по принципу формирования потребности в общении. Мотивация обучающегося к общению на английском языке имеет принципиальное значение.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и во внеурочное время.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Овладение произносительной стороной английской речи детьми с тяжелыми нарушениями речи требует особого внимания.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При реализации курса «Иностранный язык» необходимо учитывать следующие специфические образовательные потребности обучающихся с ТНР на уровне основного общего 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детей с ТНР при оценивании образовательных результатов;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развитие коммуникативно-речевых возможностей на иностранном языке с учетом степени выраженности и характера речевого нарушения;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и развитие навыков письменной речи на английском языке с учетом характера и структуры речевых нарушений;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ТНР,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" w:name="_heading=h.3znysh7"/>
      <w:bookmarkEnd w:id="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компетенции у обучающихся с ТНР. В рамках предлагаемого курса решается ряд общеобразовательных задач: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элементарных коммуникативных навыков на иностранном языке;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речевого поведения на иностранном языке: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диалогической англоязычной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монологической англоязычной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представлений о культуре страны изучаемого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 курсе английского языка для обучающихся с тяжелыми нарушениями речи решаются следующие коррекционные задачи.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расширение представлений об окружающем мире;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формирование навыка понимания обращенной иноязычной речи;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познавательной деятельности, своеобразие которой обусловлено несовершенством познавательных психических процессов, недостаточностью представлений о предметах и явлениях окружающего мира;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коррекция специфических проблем, возникающих в сфере общения и взаимодействии с собеседником у детей с тяжелыми нарушениями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английской речи в связи с организованной предметно-практической деятельностью.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2" w:name="_heading=h.2et92p0"/>
      <w:bookmarkEnd w:id="2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 «Иностранный (английский) язык», неразрывно связан с дисциплинами «Русский язык», «Развитие речи», обеспечивая достижение обучающимися с ТНР образовательных результатов в области обучения языку и развития речи.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часов, отведённых на изучение предмета в 8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tyjcwt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СОДЕРЖАНИЕ УЧЕБНОГО ПРЕДМЕТА «ИНОСТРАННЫЙ (АНГЛИЙСКИЙ) ЯЗЫК» </w:t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>9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класс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 xml:space="preserve"> (2-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ru-RU"/>
        </w:rPr>
        <w:t>й год обучения).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V   год обучения иностранному языку.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Для обучающихся  с нарушениями слуха по варианту 2.2. предусмотрено пролонгированное обучение иностранному языку.  В  первом полугодии 10-го класса обучающиеся  изучают  два тематических  раздела. Во втором полугодии предполагается повторение изученного материала за весь период обучения иностранному языку.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Раздел 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Культура и искусство.</w:t>
      </w:r>
    </w:p>
    <w:p>
      <w:pPr>
        <w:pStyle w:val="Normal"/>
        <w:numPr>
          <w:ilvl w:val="0"/>
          <w:numId w:val="7"/>
        </w:numPr>
        <w:pBdr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Мир кино.</w:t>
      </w:r>
    </w:p>
    <w:p>
      <w:pPr>
        <w:pStyle w:val="Normal"/>
        <w:numPr>
          <w:ilvl w:val="0"/>
          <w:numId w:val="7"/>
        </w:numPr>
        <w:pBdr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Музеи и выставки.</w:t>
      </w:r>
    </w:p>
    <w:p>
      <w:pPr>
        <w:pStyle w:val="Normal"/>
        <w:numPr>
          <w:ilvl w:val="0"/>
          <w:numId w:val="7"/>
        </w:numPr>
        <w:pBdr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Театр.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настоящее продолженное время для  описания действий, происходящих на картинке;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личные местоимения в объектном падеже (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with him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);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конструкция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let’s go to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   для приглашения пойти   в музей/театр…;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sz w:val="28"/>
          <w:szCs w:val="28"/>
        </w:rPr>
        <w:t>придаточные описательные предложения с местоимениями who, which, where;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союзы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and, but, so.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 материал отбирается с учетом тематики общения Раздела 1: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жанров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фильма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love story, comedy, romantic, horror, action…;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связанных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культурной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деятельностью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actor, actress, artist, writer, poet, singer, sculptor, ballet dancer…;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связанная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посещением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культурных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 art gallery, museum, exhibition, theatre,  stage, opera, ballet…;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ситуации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общения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кино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What’s on …?,  Do you want to go to the movies?, Watch film at the cinema., Are there tickets for three o’clock?;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посещения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культурного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мероприятия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book a ticket,  buy a theatre program, watch a play, visit an exhibition…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Раздел 2. Иностранные языки</w:t>
      </w:r>
    </w:p>
    <w:p>
      <w:pPr>
        <w:pStyle w:val="Normal"/>
        <w:numPr>
          <w:ilvl w:val="0"/>
          <w:numId w:val="11"/>
        </w:numPr>
        <w:pBdr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Английский язык в современном мире.</w:t>
      </w:r>
    </w:p>
    <w:p>
      <w:pPr>
        <w:pStyle w:val="Normal"/>
        <w:numPr>
          <w:ilvl w:val="0"/>
          <w:numId w:val="11"/>
        </w:numPr>
        <w:pBdr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Языки разных стран.</w:t>
      </w:r>
    </w:p>
    <w:p>
      <w:pPr>
        <w:pStyle w:val="Normal"/>
        <w:numPr>
          <w:ilvl w:val="0"/>
          <w:numId w:val="11"/>
        </w:numPr>
        <w:pBdr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иностранных языков.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  </w:t>
      </w:r>
      <w:r>
        <w:rPr>
          <w:rFonts w:eastAsia="Times New Roman" w:cs="Times New Roman" w:ascii="Times New Roman" w:hAnsi="Times New Roman"/>
          <w:sz w:val="28"/>
          <w:szCs w:val="28"/>
        </w:rPr>
        <w:t>будущее простое время для выражения спонтанного решения;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придаточным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предложением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условия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I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типа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If I learn English, I will  travel to England;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настоящее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простое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наречиями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повторности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I often watch  cartoons in English, I usually learn new words., I sometimes read stories in English…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повторение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материал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отбирается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тематики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общения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Раздела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иностранного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языка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жизни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современного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человека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стран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England, Scotland, the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USA, Germany,  Spain, France, Italy, China, Japan..;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иностранных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языков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English, German, Spanish, French, Italian ,Chinese, Japanese…;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highlight w:val="white"/>
        </w:rPr>
        <w:t xml:space="preserve">•   </w:t>
      </w:r>
      <w:r>
        <w:rPr>
          <w:rFonts w:ascii="Times New Roman" w:hAnsi="Times New Roman"/>
          <w:b w:val="false"/>
          <w:bCs w:val="false"/>
          <w:highlight w:val="white"/>
        </w:rPr>
        <w:t>речевые клише, связанные с изучением иностранного языка: learn new words, do grammar exercises, learn poems in English, watch videos on YouTube…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3dy6vkm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5" w:name="_heading=h.1t3h5sf"/>
      <w:bookmarkStart w:id="6" w:name="_heading=h.1t3h5sf"/>
      <w:bookmarkEnd w:id="6"/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7" w:name="_heading=h.4d34og8"/>
      <w:bookmarkEnd w:id="7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(</w:t>
      </w: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Общеевропейские компетенции владения иностранным языком: изучение, преподавание, оценка)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Виды речевой деятельности на английском языке у детей с ТНР оцениваются в зависимости от структуры речевого дефекта.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результате изучения предмета «Иностранный язык (английский)»  на уровне основного общего образования обучающиеся овладеют следующими навыками: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области речевой компетенции: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рецептивные навыки речи: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аудирование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реагировать на инструкции учителя на английском языке во время урока;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тему и факты сообщения;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последовательность событий;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на демонстрацию действия;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использовать контекстную и языковую догадку при восприятии на слух текстов, содержащих некоторые незнакомые слова (до 1%); 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чтение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основное содержание прочитанного текста;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извлекать запрашиваемую информацию;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существенные детали в прочитанном тексте;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восстанавливать последовательность событий;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продуктивные навыки речи: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говорение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диалогическая форма речи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обращаться с просьбой и выражать отказ ее выполнить;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речевое поведение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монологическая форма речи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составлять краткие рассказы по изучаемой тематике;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голосовые сообщения в соответствии с тематикой изучаемого раздела;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высказывать свое мнение по содержанию прослушанного или прочитанного;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картинки;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персонажа;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передавать содержание услышанного или прочитанного   текста;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и записывать фрагменты для коллективного видео блога;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письмо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заполнять пропущенные слова в тексте;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выписывать слова и словосочетания из текста;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дополнять предложения;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картины;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электронные письма по изучаемым темам;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презентации по изучаемым темам;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фонетический уровень языка: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владеть следующими произносительными навыками: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корректно произносить предложения с точки зрения их ритмико-интонационных особенностей;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области межкультурной компетенции: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использовать в речи и письменных текстах полученную информацию: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правилах речевого этикета в формулах вежливости;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организации учебного процесса в Великобритании;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знаменательных датах и их праздновании;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досуге в стране изучаемого языка;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особенностях городской жизни в Великобритании;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Британской кухне;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культуре и безопасности поведения в цифровом пространстве;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известных личностях в России и англоязычных странах;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особенностях культуры России и страны изучаемого языка;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известных писателях России и Великобритании;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культурных стереотипах разных стран.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9 класс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(2-й год обучения).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V  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1. Культура и искусство. Музыка, посещение музея и выставки, театра, описание картины, сюжета фильма. </w:t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2. Иностранные языки. Язык международного общения, общение с англоязычными друзьями.</w:t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Во втором полугодии  10 класса предполагается повторение изученного материала за весь период обучения иностранному языку.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8" w:name="_heading=h.1ksv4uv_Копия_1"/>
      <w:bookmarkEnd w:id="8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КЛАСС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(2-й год обучения)</w:t>
      </w:r>
    </w:p>
    <w:p>
      <w:pPr>
        <w:pStyle w:val="Normal"/>
        <w:pBdr/>
        <w:spacing w:lineRule="auto" w:line="240" w:before="0" w:after="20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tbl>
      <w:tblPr>
        <w:tblStyle w:val="af8"/>
        <w:tblW w:w="1413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2"/>
        <w:gridCol w:w="3021"/>
        <w:gridCol w:w="8336"/>
      </w:tblGrid>
      <w:tr>
        <w:trPr>
          <w:trHeight w:val="976" w:hRule="atLeast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pBdr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Культура и искусство.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ч.)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pBdr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1.Мир кино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pBdr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Музеи и выставки.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pBdr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Театр.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своем любимом фильме;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голосовое сообщение с приглашением пойти на выставку;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посещении выставки, музея  или театра;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любимом спектакле;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отзыв о фильме по образцу;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афишу для спектакля;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пост для социальных сетей о посещении выставки/музея/театра;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электронное письмо другу с советом, куда можно пойти в выходные (концерты, театр, кино, выставки).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 Иностранные языки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ч.)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Английский язык в современном мире.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Языки разных стран.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Изучение иностранных языков.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роли английского языка в современной жизни;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рассказывать, на каких языках говорят в разных странах мира;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и записывать 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оформлять карту с информацией о том, на каких языках говорят в разных странах мира;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составлять пост для социальных сетей с советами, как лучше учить иностранный язык;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презентацию «Почему я хочу говорить на английском языке».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Во втором полугодии  10 класса предполагается повторение изученного материала за весь период обучения иностранному языку.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/>
      </w:r>
    </w:p>
    <w:tbl>
      <w:tblPr>
        <w:tblStyle w:val="af8"/>
        <w:tblW w:w="1413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2"/>
        <w:gridCol w:w="3021"/>
        <w:gridCol w:w="8336"/>
      </w:tblGrid>
      <w:tr>
        <w:trPr>
          <w:trHeight w:val="976" w:hRule="atLeast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>
          <w:trHeight w:val="976" w:hRule="atLeast"/>
        </w:trPr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. Моя любимая одежда. 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Летняя и зимняя одежда.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Школьная форма.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Внешний вид.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своих предпочтениях в одежде;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школьной форме своей мечты;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записывать материал для видео блога с представлением любимой одежды;</w:t>
            </w:r>
          </w:p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написать электронное письмо другу с советом, какую одежду взять с собой на каникулы;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представить в виде презентации или плаката  новый дизайн школьной формы;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со представлением своего костюма для участия в модном шоу.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>
          <w:trHeight w:val="976" w:hRule="atLeast"/>
        </w:trPr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. Профессии и работа.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Мир профессий.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Профессии в семье.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Выбор профессии.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любимой профессии;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профессиональные обязанности членов семьи;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рабочее место для представителей разных профессий;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составить презентацию о профессии;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о профессиях будущего;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заполнять анкету о своих интересах для определения подходящей профессии.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>
          <w:trHeight w:val="976" w:hRule="atLeast"/>
        </w:trPr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. Наука и технологии. 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Наука в современном мире.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Технологии и мы.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Знаменитые изобретатели.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значимости научных достижений в современной жизни;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уметь рассказывать о важном достижении в одной из научных областей;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том, как современные  технологии помогают в учебе;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том, какие современные  технологии используются  дома;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об известном ученом или изобретателе;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об используемых в быту современных технологиях (например, робот-пылесос);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презентацию о важном научном достижении (например, о разработке нового лекарства);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краткую инструкцию, как пользоваться торговым автоматом для покупки шоколада или напитка.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>
          <w:trHeight w:val="976" w:hRule="atLeast"/>
        </w:trPr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. Здоровье.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Здоровый образ жизни.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Режим дня.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В аптеке.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правила о здоровом образе жизни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голосовое сообщение о времени приема лекарства;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голосовое сообщение заболевшему однокласснику с пожеланием выздоровления;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своем самочувствии и симптомах;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своем режиме дня;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текст для блога на тему «Здоровый образ жизни»;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с инструкцией по правильному режиму дня;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текст рецепта  для приготовления полезного блюда;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электронное письмо заболевшему однокласснику с пожеланием выздоровления;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Интернет и гаджеты.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ч.)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Мир гаджетов.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Социальные сети.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Блоги.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краткое описание технического устройства (гаджета);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голосовые и видео  сообщения о себе для странички в социальных сетях;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рассказ по образцу  о своих гаджетах, технических устройствах и их применении;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 презентацию об используемых технических устройствах  (гаджетах);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 по образцу страничку или отдельную рубрику с информацией о себе  для социальных сетей;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пост для блога по изученному образцу;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краткое электронное письмо по образцу.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Праздники и знаменательные даты.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ч.)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Праздники в России.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Праздники в Великобритании.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любимом празднике;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составлять рассказ про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известные праздники (Новый Год, Рождество, Пасха, Масленица и т.п.)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составлять поздравительную открытку с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наиболее популярными праздниками.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или плакат о любимом празднике.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. Выдающиеся люди. 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pBdr/>
              <w:ind w:left="0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Выдающиеся поэты и писатели.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pBdr/>
              <w:ind w:left="0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Выдающиеся люди в искусстве.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pBdr/>
              <w:ind w:left="0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Выдающиеся люди в спорте.</w:t>
            </w:r>
          </w:p>
          <w:p>
            <w:pPr>
              <w:pStyle w:val="Normal"/>
              <w:widowControl w:val="false"/>
              <w:pBdr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любимом произведении и его авторе;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художнике и его картинах;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кратко рассказывать о любимом спортсмене;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презентацию о  любимом писателе/поэте;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о любимом актере/певце;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записку с напоминанием о месте и времени встречи в связи с походом на выставку или спортивное мероприятие;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пост для блога о спортивном событии.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1ksv4uv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РЕЗУЛЬТАТОВ.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(аудирование, 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 4-5 фраз.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 4-5 фраз;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 классы -  2-3 фразы;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не менее 2-х реплик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классы: – не менее 2-х реплик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- 1-2 реплики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для проведения текущего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8. 9, 10  классы- не менее 35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8. 9, 10 классы - не менее 35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8. 9, 10 классы- не менее 30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</w:rPr>
      </w:pPr>
      <w:bookmarkStart w:id="10" w:name="_heading=h.44sinio"/>
      <w:bookmarkEnd w:id="1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СПЕЦИАЛЬНЫЕ УСЛОВИЯ РЕАЛИЗАЦИИ ДИСЦИПЛИНЫ «ИНОСТРАННЫЙ (АНГЛИЙСКИЙ) ЯЗЫК)»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и индивидуальных особенностей детей с ТНР, обеспечивающей усвоение программы дисциплины «Иностранный язык».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ТНР, состояния их речевого развития, структуры речевого дефекта, наличия комбинированных речевых нарушений, сочетаний языкового недоразвития и темпоритмических проблем или нарушений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детей с ТНР при преподавании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Организация и учет учебного времени для эффективного усвоения материала по данной учебной дисциплине в зависимости от индивидуальных особенностей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средств ИКТ, ассистивных технологий,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9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0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2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5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353" w:hanging="359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4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2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9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6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3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0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807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196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56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353" w:hanging="35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val="fullPage" w:percent="57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2678d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2678d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2678d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2678d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2678d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78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hT3BNgmV6sFsom6l2wASg5eAfA==">AMUW2mVfPw7YPs6z2MCDLWhZXcnw5entN5sVRnHP7hsFLKeHcDAwsMzPnocOoJCijzveCp2iG7IMocwd4Lrzec5/3lhC1ZGPRc99LE4n1OxV9grP7EzIYIrJ2NvT0ybIAf3zsyr2ECeLG0BndOwWeYGW2poOb07dMba83t6SasFtxkUiG1gcXBanFv9zXOL70QfOKWC4jA1fWvdzVmy/s7wB9t3k75qGFIuZDV/4qOtY/mZ3o6c3SUkb2/uXLJHxq/6/DP+7a8yKoeOnwqmUqe2KRJPYjfCf4lKsfSsUkgEwQ3XYRaLhfQVmFH5CdSlNJ6KVLIImI4Out8ISdxktbmQBKZx1w28pv7ulegxDBl3+JT3nhVKN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LibreOffice/7.5.2.2$Windows_X86_64 LibreOffice_project/53bb9681a964705cf672590721dbc85eb4d0c3a2</Application>
  <AppVersion>15.0000</AppVersion>
  <Pages>25</Pages>
  <Words>4170</Words>
  <Characters>29420</Characters>
  <CharactersWithSpaces>33491</CharactersWithSpaces>
  <Paragraphs>419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2022-06-13T19:18:00Z</dcterms:created>
  <dc:creator>Tiflo 1</dc:creator>
  <dc:description/>
  <dc:language>ru-RU</dc:language>
  <cp:lastModifiedBy/>
  <dcterms:modified xsi:type="dcterms:W3CDTF">2024-11-01T21:00:25Z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