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8г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Рабочая программа по английскому языку для обучающихся 8г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является необходимым для современного культурного человека.  Для детей с ТНР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языке, что необходимо учитывать при планировании конечного уровня практического владения языком. В результате изучения курса иностранного языка у детей с тяжелыми нарушениями речи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предметам для детей с ТНР. В программе представлены цель и коррекционные задачи, базовые положения обучения английскому языку обучающихся с ТНР.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детей с ТНР иностранному языку осуществляется с учетом их индивидуальных психофизических особенностей обучающихся, особенностей их речемыслительной деятельности. </w:t>
      </w:r>
      <w:r>
        <w:rPr>
          <w:rFonts w:eastAsia="Times New Roman" w:cs="Times New Roman" w:ascii="Times New Roman" w:hAnsi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детей с ТНР строится на основе следующих базовых положений: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Важным условием является организация языковой среды.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предъявляются через общение с учителем, аудирование и другие доступные ребенку способы предъявления учебного материала.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условием является включение речевой деятельности на иностранном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 (зрение, слух, тактильное восприятие).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принципиальное значение.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и во внеурочное время.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Овладение произносительной стороной английской речи детьми с тяжелыми нарушениями речи требует особого внимания.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При реализации курса «Иностранный язык» необходимо учитывать следующие специфические образовательные потребности обучающихся с ТНР на уровне основного общего 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детей с ТНР при оценивании образовательных результатов;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коммуникативно-речевых возможностей на иностранном языке с учетом степени выраженности и характера речевого нарушения;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и развитие навыков письменной речи на английском языке с учетом характера и структуры речевых 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ТНР,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" w:name="_heading=h.3znysh7"/>
      <w:bookmarkEnd w:id="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компетенции у обучающихся с ТНР. В рамках предлагаемого курса решается ряд общеобразовательных задач: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элементарных коммуникативных навыков на иностранном языке;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речевого поведения на иностранном языке: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диалогической англоязычной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монологической англоязычной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представлений о культуре страны изучаемого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курсе английского языка для обучающихся с тяжелыми нарушениями речи решаются следующие коррекционные задачи.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расширение представлений об окружающем мире;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формирование навыка понимания обращенной иноязычной речи;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познавательной деятельности, своеобразие которой обусловлено несовершенством познавательных психических процессов, недостаточностью представлений о предметах и явлениях окружающего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и взаимодействии с собеседником у детей с тяжелыми нарушениями речи;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английской речи в связи с организованной предметно-практической деятельностью.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2" w:name="_heading=h.2et92p0"/>
      <w:bookmarkEnd w:id="2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 «Иностранный (английский) язык», неразрывно связан с дисциплинами «Русский язык», «Развитие речи», обеспечивая достижение обучающимися с ТНР образовательных результатов в области обучения языку и развития речи.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часов, отведённых на изучение предмета в 8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tyjcwt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8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III год обучения иностранному языку.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1.  Природа.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Погода.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Мир животных и растений.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Охрана окружающей среды.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конструкция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/there are,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местоимениями some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a lot of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утвердительных предложениях для описание природных явлений и погоды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a lot of snow in winter);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конструкция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Is there/are there, there isn’t/there aren’t,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местоимениями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 xml:space="preserve"> some/any;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colder, the coldest).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1: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rainy, sunny, cloudy, windy…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диких животных и растений: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wolf, fox, tiger, squirrel, bear, flower, tree, oak, rose…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Прилагательные для описания дикой природы: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dangerous, strong, large, stripy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recycle paper, not use plastic bags, not throw litter, use water carefully, protect nature…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2. Путешествия.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Тема.1 Транспорт.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Поездки на отдых.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Развлечения на отдыхе.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прошедшее простое время с глаголом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to be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утвердительных, отрицательных, вопросительных предложениях;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 модель с how much is this/ how much are they? для уточнения стоимости;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2: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виды городского транспорта: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bus, tram, Metro, tube, taxi;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ситуаций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аэропорту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check in, go through passport control, go to the gates, go to the departures, flight delay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понадобятся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поездке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passport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suitcase, towel, sunscreen, sunglasses, swimsuit…;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отдыха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water park, go to the beach, go surfing, go downhill skiing, go to the theme park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 Профессии и работа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Мир профессий.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Профессии в семье.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Выбор профессии.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have to 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обязанностей;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to be going to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сообщения о планах на будущее;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оборот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there is/ there are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 рабочего места (повторение);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3: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doctor, engineer, driver, pizza maker, vet, programmer, singer…;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связанные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профессиями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treat people, treat animals, be good at IT, to cook pizza, work in the office 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интересов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be keen on music, like cooking, enjoy playing computer games; take care of pets, play the piano…;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c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ooker, personal computer, printer, white board….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 Праздники и знаменательные даты.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Праздники в России.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Праздники в Великобритании.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Фестивали.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happy, the happiest</w:t>
      </w:r>
      <w:r>
        <w:rPr>
          <w:rFonts w:eastAsia="Times New Roman" w:cs="Times New Roman" w:ascii="Times New Roman" w:hAnsi="Times New Roman"/>
          <w:sz w:val="28"/>
          <w:szCs w:val="28"/>
        </w:rPr>
        <w:t>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модели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It opens…/they close…/What time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….?;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модель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It’s celebrated…, The festival is held…;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предлоги и порядковые числительные в речевых моделях для обозначения знаменательных дат  .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.. on the 25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of December, on the 8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vertAlign w:val="superscript"/>
        </w:rPr>
        <w:t>th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of March… 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4: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New Year, Christmas, Women’s Day, Easter…;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грамматические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единства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праздничных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событий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decorate the Christmas tree, buy presents, write cards, cook meals, buy chocolate eggs, colour eggs, bake a cake…;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открыток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Happy New Year, Merry Christmas, Happy Easter, I wish you happiness, best wishes, with love..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3dy6vkm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5" w:name="_heading=h.1t3h5sf"/>
      <w:bookmarkStart w:id="6" w:name="_heading=h.1t3h5sf"/>
      <w:bookmarkEnd w:id="6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7" w:name="_heading=h.4d34og8"/>
      <w:bookmarkEnd w:id="7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(</w:t>
      </w:r>
      <w:r>
        <w:rPr>
          <w:rFonts w:eastAsia="Times New Roman" w:cs="Times New Roman" w:ascii="Times New Roman" w:hAnsi="Times New Roman"/>
          <w:color w:val="222222"/>
          <w:sz w:val="28"/>
          <w:szCs w:val="28"/>
        </w:rPr>
        <w:t>Общеевропейские компетенции владения иностранным языком: изучение, преподавание, оценка)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Виды речевой деятельности на английском языке у детей с ТНР оцениваются в зависимости от структуры речевого дефекта.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результате изучения предмета «Иностранный язык (английский)»  на уровне основного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области речевой компетенции: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рецептивные навыки речи: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аудирование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реагировать на инструкции учителя на английском языке во время урока;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прогнозировать   содержание текста по опорным иллюстрациям перед прослушиванием с последующим соотнесением с услышанной информацией. 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тему и факты сообщения;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последовательность событий;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на демонстрацию действия;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использовать контекстную и языковую догадку при восприятии на слух текстов, содержащих некоторые незнакомые слова (до 1%); 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чтение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элементы звукобуквенного анализа при чтении знакомых слов;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инструкции к заданиям в учебнике и рабочей тетради;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основное содержание прочитанного текста;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извлекать запрашиваемую информацию;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понимать существенные детали в прочитанном тексте;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восстанавливать последовательность событий;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использовать контекстную языковую догадку для понимания незнакомых слов, в частности, похожих по звучанию на слова родного языка;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продуктивные навыки речи: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говорение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(прогнозирование результатов практического овладения диалогической и монологической речью зависит от структуры речевого дефекта)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диалогическая форма речи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обращаться с просьбой и выражать отказ ее выполнить;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речевое поведение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монологическая форма речи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составлять краткие рассказы по изучаемой тематике;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голосовые сообщения в соответствии с тематикой изучаемого раздела;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высказывать свое мнение по содержанию прослушанного или прочитанного;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картинки;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персонажа;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передавать содержание услышанного или прочитанного   текста;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и записывать фрагменты для коллективного видео блога;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письмо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писать полупечатным шрифтом буквы алфавита английского языка;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заполнять пропущенные слова в тексте;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выписывать слова и словосочетания из текста;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дополнять предложения;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подписывать тетрадь, указывать номер класса и школы;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описание картины;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электронные письма по изучаемым темам;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составлять презентации по изучаемым темам;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фонетический уровень языка: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(прогнозирование результатов практического овладения произносительными навыками зависит от структуры речевого дефекта)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владеть следующими произносительными навыками: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>корректно произносить предложения с точки зрения их ритмико-интонационных особенностей;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области межкультурной компетенции: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использовать в речи и письменных текстах полученную информацию: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правилах речевого этикета в формулах вежливости;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организации учебного процесса в Великобритании;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знаменательных датах и их праздновании;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досуге в стране изучаемого языка;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особенностях городской жизни в Великобритании;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Британской кухне;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культуре и безопасности поведения в цифровом пространстве;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известных личностях в России и англоязычных странах;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особенностях культуры России и страны изучаемого языка;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 известных писателях России и Великобритании;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культурных стереотипах разных стран.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8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III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Природа.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Путешествия.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Разные виды транспорта, мои  каникулы, аэропорт, гостиницы, куда поехать летом и зимой,  развлечения.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Профессии и работа.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Праздники и знаменательные даты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Популярные праздники в России и Великобритании, посещение фестиваля.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8" w:name="_heading=h.2s8eyo1"/>
      <w:bookmarkEnd w:id="8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26in1rg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8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af6"/>
        <w:tblW w:w="1401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2"/>
        <w:gridCol w:w="4240"/>
        <w:gridCol w:w="6989"/>
      </w:tblGrid>
      <w:tr>
        <w:trPr>
          <w:trHeight w:val="976" w:hRule="atLeast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Природа.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before="0" w:after="160"/>
              <w:ind w:left="0" w:hanging="3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Погода.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Мир животных и растений.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Охрана окружающей среды.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погоде;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уметь описывать явления природы;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растениях и животных родного края;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том, как можно охранять природу;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прогноз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записку с рекомендациями, что надеть в соответствии с прогнозом погоды;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постер и текст презентации о животном или растении;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рекомендации по охране окружающей среды.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Путешествия.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 Транспорт.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Поездки на отдых.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Развлечения на отдыхе.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городском транспорте;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объяснять маршрут от дома до школы;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поездках на каникулы с семьей;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занятиях на отдыхе;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маршрут, как доехать на городском транспорте до места встречи;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короткое электронное письмо или открытку о событиях на отдыхе;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алгоритм действий в аэропорту;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делать пост в социальных сетях или запись в блоге о своем отдыхе.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Профессии и работа.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Мир профессий.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Профессии в семье.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Выбор профессии.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рассказывать о любимой профессии;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профессиональные обязанности членов семьи;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описывать рабочее место для представителей разных профессий;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составить презентацию о профессии;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плакат о профессиях будущего;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заполнять анкету о своих интересах для определения подходящей профессии.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 Праздники и знаменательные даты.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Праздники в России.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Праздники в Великобритании.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Фестивали.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рассказывать о любимом празднике;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рассказ про Рождество;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рассказ об известном фестивале;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поздравительную открытку с Новым годом и Рождеством;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писать открытку с фестиваля;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или плакат о любимом празднике.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1ksv4uv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 4-5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 4-5 фраз;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 классы -  2-3 фразы;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не менее 2-х реплик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классы: – не менее 2-х реплик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8,9,10 классы - 1-2 реплики с каждой стороны, не включая формулы приветствия и прощания.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8. 9, 10  классы- не менее 35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8. 9, 10 классы - не менее 35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8. 9, 10 классы- не менее 30 слов;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1" w:name="_heading=h.44sinio"/>
      <w:bookmarkEnd w:id="11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90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62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34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06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78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50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22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94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66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353" w:hanging="359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4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62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9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6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3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0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807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196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56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353" w:hanging="359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val="fullPage" w:percent="57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LibreOffice/7.5.2.2$Windows_X86_64 LibreOffice_project/53bb9681a964705cf672590721dbc85eb4d0c3a2</Application>
  <AppVersion>15.0000</AppVersion>
  <Pages>22</Pages>
  <Words>3903</Words>
  <Characters>27637</Characters>
  <CharactersWithSpaces>31435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2024-11-01T20:27:37Z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